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ascii="黑体" w:hAnsi="黑体" w:eastAsia="黑体" w:cs="黑体"/>
        </w:rPr>
      </w:pPr>
      <w:bookmarkStart w:id="0" w:name="_Toc17739"/>
      <w:r>
        <w:rPr>
          <w:rFonts w:hint="eastAsia" w:ascii="黑体" w:hAnsi="黑体" w:eastAsia="黑体" w:cs="黑体"/>
        </w:rPr>
        <w:t>《服装纸样设计与工艺Ⅲ》课程标准</w:t>
      </w:r>
      <w:bookmarkEnd w:id="0"/>
    </w:p>
    <w:p>
      <w:pPr>
        <w:ind w:firstLine="454"/>
      </w:pPr>
    </w:p>
    <w:p>
      <w:pPr>
        <w:ind w:firstLine="454"/>
      </w:pPr>
    </w:p>
    <w:p>
      <w:pPr>
        <w:ind w:firstLine="454"/>
      </w:pPr>
    </w:p>
    <w:p>
      <w:pPr>
        <w:ind w:firstLine="454"/>
      </w:pPr>
      <w:r>
        <w:rPr>
          <w:rFonts w:hint="eastAsia"/>
        </w:rPr>
        <w:t>一、课程信息</w:t>
      </w:r>
    </w:p>
    <w:p>
      <w:pPr>
        <w:ind w:firstLine="454"/>
      </w:pPr>
      <w:r>
        <w:rPr>
          <w:rFonts w:hint="eastAsia"/>
        </w:rPr>
        <w:t>课程名称：服装纸样设计与工艺Ⅲ</w:t>
      </w:r>
    </w:p>
    <w:p>
      <w:pPr>
        <w:ind w:firstLine="454"/>
      </w:pPr>
      <w:r>
        <w:rPr>
          <w:rFonts w:hint="eastAsia"/>
        </w:rPr>
        <w:t>课程编码：480402238</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课程学时：1</w:t>
      </w:r>
      <w:r>
        <w:rPr>
          <w:rFonts w:hint="eastAsia"/>
          <w:lang w:val="en-US" w:eastAsia="zh-CN"/>
        </w:rPr>
        <w:t>44</w:t>
      </w:r>
      <w:r>
        <w:rPr>
          <w:rFonts w:hint="eastAsia"/>
        </w:rPr>
        <w:t>学时</w:t>
      </w:r>
    </w:p>
    <w:p>
      <w:pPr>
        <w:ind w:firstLine="454"/>
      </w:pPr>
      <w:r>
        <w:rPr>
          <w:rFonts w:hint="eastAsia"/>
        </w:rPr>
        <w:t>课程学分：</w:t>
      </w:r>
      <w:r>
        <w:rPr>
          <w:rFonts w:hint="eastAsia"/>
          <w:lang w:val="en-US" w:eastAsia="zh-CN"/>
        </w:rPr>
        <w:t>8</w:t>
      </w:r>
      <w:r>
        <w:rPr>
          <w:rFonts w:hint="eastAsia"/>
        </w:rPr>
        <w:t>学分</w:t>
      </w:r>
    </w:p>
    <w:p>
      <w:pPr>
        <w:ind w:firstLine="454"/>
      </w:pPr>
      <w:r>
        <w:rPr>
          <w:rFonts w:hint="eastAsia"/>
        </w:rPr>
        <w:t>二、课程定位</w:t>
      </w:r>
    </w:p>
    <w:p>
      <w:pPr>
        <w:ind w:firstLine="454"/>
      </w:pPr>
      <w:r>
        <w:rPr>
          <w:rFonts w:hint="eastAsia"/>
        </w:rPr>
        <w:t>（一）课程性质</w:t>
      </w:r>
    </w:p>
    <w:p>
      <w:pPr>
        <w:ind w:firstLine="454"/>
      </w:pPr>
      <w:r>
        <w:rPr>
          <w:rFonts w:hint="eastAsia"/>
          <w:lang w:val="en-US" w:eastAsia="zh-CN"/>
        </w:rPr>
        <w:t>本课程</w:t>
      </w:r>
      <w:r>
        <w:rPr>
          <w:rFonts w:hint="eastAsia"/>
        </w:rPr>
        <w:t>是在服装</w:t>
      </w:r>
      <w:r>
        <w:rPr>
          <w:rFonts w:hint="eastAsia"/>
          <w:lang w:val="en-US" w:eastAsia="zh-CN"/>
        </w:rPr>
        <w:t>设计与工艺</w:t>
      </w:r>
      <w:r>
        <w:rPr>
          <w:rFonts w:hint="eastAsia"/>
        </w:rPr>
        <w:t>专业的</w:t>
      </w:r>
      <w:r>
        <w:rPr>
          <w:rFonts w:hint="eastAsia"/>
          <w:lang w:val="en-US" w:eastAsia="zh-CN"/>
        </w:rPr>
        <w:t>专业核心</w:t>
      </w:r>
      <w:r>
        <w:rPr>
          <w:rFonts w:hint="eastAsia"/>
        </w:rPr>
        <w:t>课。服装打版到缝制，旨在帮助学生掌握服装结构设计和服装工艺制作的基本知识和技能，提高学生的服装设计和制作能力和创新能力，为学生的服装设计和创作打下坚实的基础。本课程是在《服装结构与工艺Ⅰ》的基础上，进一步深入学习服装结构设计和服装工艺制作的知识和技能，包括服装局部结构设计、服装整体结构设计、服装样板制作、服装工艺制作等方面的内容。先行课程服装设计基础、服装工艺基础、立体裁剪，后续课程男装结构设计与工艺、服装结构制图、服装CAD、创意服装设计与制作、服装专题设计等。</w:t>
      </w:r>
    </w:p>
    <w:p>
      <w:pPr>
        <w:ind w:firstLine="454"/>
      </w:pPr>
      <w:r>
        <w:rPr>
          <w:rFonts w:hint="eastAsia"/>
        </w:rPr>
        <w:t>（二）课程任务</w:t>
      </w:r>
    </w:p>
    <w:p>
      <w:pPr>
        <w:ind w:firstLine="454"/>
        <w:rPr>
          <w:rFonts w:hint="eastAsia" w:eastAsia="宋体"/>
          <w:lang w:eastAsia="zh-CN"/>
        </w:rPr>
      </w:pPr>
      <w:r>
        <w:rPr>
          <w:rFonts w:hint="eastAsia"/>
        </w:rPr>
        <w:t>通过本课程学习，帮助学生认识服装结构设计的基本概念、原理和方法，了解服装结构设计的重要性和实用性。掌握服装结构设计的基本技能和技巧，包括人体测量、服装规格设计、服装款式分析、服装结构设计、服装样板制作等。理解服装结构设计与服装款式设计、服装工艺设计之间的关系，掌握服装结构设计的基本原则和方法，能够根据服装设计的要求进行服装结构设计和样板制作。理解服装结构设计与人体形态、服装材料、服装工艺等因素之间的关系，能够根据实际情况进行服装结构设计的调整和改进。理解服装结构设计的发展趋势和前沿技术，能够运用现代技术手段进行服装结构设计和样板制作。</w:t>
      </w:r>
    </w:p>
    <w:p>
      <w:pPr>
        <w:ind w:firstLine="454"/>
      </w:pPr>
      <w:r>
        <w:rPr>
          <w:rFonts w:hint="eastAsia"/>
        </w:rPr>
        <w:t>三、课程设计</w:t>
      </w:r>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r>
        <w:rPr>
          <w:rFonts w:hint="eastAsia"/>
        </w:rPr>
        <w:t>四、课程目标</w:t>
      </w:r>
    </w:p>
    <w:p>
      <w:pPr>
        <w:ind w:firstLine="454"/>
      </w:pPr>
      <w:r>
        <w:rPr>
          <w:rFonts w:hint="eastAsia"/>
        </w:rPr>
        <w:t>（一）总体目标</w:t>
      </w:r>
    </w:p>
    <w:p>
      <w:pPr>
        <w:ind w:firstLine="454"/>
      </w:pPr>
      <w:r>
        <w:rPr>
          <w:rFonts w:hint="eastAsia"/>
        </w:rPr>
        <w:t>课程旨在培养学生对现代服装样板、传统服装样板、民族服装样板与工艺制作的掌握，通过教学与实践使其具备打板与缝制的操作技能，并能独立完成服装相关产品的设计与制作，拓展学生专业素养。在实现学生弘扬和传播民族文化，树立文化自信，加深对家乡和祖国的热爱之情。</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（1）掌握服装特殊结构的基本知识，包括服装部件、结构线、裁剪、缝制等；</w:t>
      </w:r>
    </w:p>
    <w:p>
      <w:pPr>
        <w:ind w:firstLine="454"/>
      </w:pPr>
      <w:r>
        <w:rPr>
          <w:rFonts w:hint="eastAsia"/>
        </w:rPr>
        <w:t>（2）了解服装特殊工艺的基本知识，包括缝纫机的使用、线迹的种类、缝制的方法等；</w:t>
      </w:r>
    </w:p>
    <w:p>
      <w:pPr>
        <w:ind w:firstLine="454"/>
      </w:pPr>
      <w:r>
        <w:rPr>
          <w:rFonts w:hint="eastAsia"/>
        </w:rPr>
        <w:t>（3）熟悉服装结构与工艺的关系，能够根据设计要求进行较为高级的服装结构和工艺的设计和应用；</w:t>
      </w:r>
    </w:p>
    <w:p>
      <w:pPr>
        <w:ind w:firstLine="454"/>
      </w:pPr>
      <w:r>
        <w:rPr>
          <w:rFonts w:hint="eastAsia"/>
        </w:rPr>
        <w:t>（4）了解服装结构与工艺的发展趋势和新技术。</w:t>
      </w:r>
    </w:p>
    <w:p>
      <w:pPr>
        <w:ind w:firstLine="454"/>
      </w:pPr>
      <w:r>
        <w:rPr>
          <w:rFonts w:hint="eastAsia"/>
        </w:rPr>
        <w:t>3.能力目标：通过课程学习，使学生逐渐具备以下能力或技能：</w:t>
      </w:r>
    </w:p>
    <w:p>
      <w:pPr>
        <w:ind w:firstLine="454"/>
      </w:pPr>
      <w:r>
        <w:rPr>
          <w:rFonts w:hint="eastAsia"/>
        </w:rPr>
        <w:t>（1）能够掌握服装特殊部件和结构线的设计和应用，能够进行基本的服装裁剪和缝制；</w:t>
      </w:r>
    </w:p>
    <w:p>
      <w:pPr>
        <w:ind w:firstLine="454"/>
      </w:pPr>
      <w:r>
        <w:rPr>
          <w:rFonts w:hint="eastAsia"/>
        </w:rPr>
        <w:t>（2）能够掌握服装工艺的较高级技能，包括缝纫机的使用、线迹的种类、缝制的方法等，能够进行较高级的服装制作；</w:t>
      </w:r>
    </w:p>
    <w:p>
      <w:pPr>
        <w:ind w:firstLine="454"/>
      </w:pPr>
      <w:r>
        <w:rPr>
          <w:rFonts w:hint="eastAsia"/>
        </w:rPr>
        <w:t>（3）能够将较高级服装结构和工艺的知识和技能应用到实际的服装设计和制作中，提升自己的设计和制作水平；</w:t>
      </w:r>
    </w:p>
    <w:p>
      <w:pPr>
        <w:ind w:firstLine="454"/>
        <w:rPr>
          <w:rFonts w:hint="eastAsia" w:eastAsia="宋体"/>
          <w:lang w:eastAsia="zh-CN"/>
        </w:rPr>
      </w:pPr>
      <w:r>
        <w:rPr>
          <w:rFonts w:hint="eastAsia"/>
        </w:rPr>
        <w:t>（4）能够关注服装结构与工艺的发展趋势和新技术，不断学习和掌握新的知识和技能。</w:t>
      </w:r>
    </w:p>
    <w:p>
      <w:pPr>
        <w:ind w:firstLine="454"/>
      </w:pPr>
      <w:r>
        <w:rPr>
          <w:rFonts w:hint="eastAsia"/>
        </w:rPr>
        <w:t>五、教学内容与安排</w:t>
      </w:r>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shd w:val="clear" w:color="auto" w:fill="auto"/>
        <w:tblLayout w:type="autofit"/>
        <w:tblCellMar>
          <w:top w:w="0" w:type="dxa"/>
          <w:left w:w="0" w:type="dxa"/>
          <w:bottom w:w="0" w:type="dxa"/>
          <w:right w:w="0" w:type="dxa"/>
        </w:tblCellMar>
      </w:tblPr>
      <w:tblGrid>
        <w:gridCol w:w="459"/>
        <w:gridCol w:w="1157"/>
        <w:gridCol w:w="1480"/>
        <w:gridCol w:w="1519"/>
        <w:gridCol w:w="1618"/>
        <w:gridCol w:w="1549"/>
        <w:gridCol w:w="554"/>
        <w:gridCol w:w="554"/>
      </w:tblGrid>
      <w:tr>
        <w:tblPrEx>
          <w:shd w:val="clear" w:color="auto" w:fill="auto"/>
          <w:tblCellMar>
            <w:top w:w="0" w:type="dxa"/>
            <w:left w:w="0" w:type="dxa"/>
            <w:bottom w:w="0" w:type="dxa"/>
            <w:right w:w="0" w:type="dxa"/>
          </w:tblCellMar>
        </w:tblPrEx>
        <w:trPr>
          <w:trHeight w:val="275"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115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教学要点</w:t>
            </w:r>
            <w:r>
              <w:rPr>
                <w:rFonts w:hint="eastAsia" w:ascii="宋体" w:hAnsi="宋体" w:eastAsia="宋体" w:cs="宋体"/>
                <w:b w:val="0"/>
                <w:bCs/>
                <w:i w:val="0"/>
                <w:color w:val="000000"/>
                <w:kern w:val="0"/>
                <w:sz w:val="21"/>
                <w:szCs w:val="21"/>
                <w:u w:val="none"/>
                <w:lang w:val="en-US" w:eastAsia="zh-CN" w:bidi="ar"/>
              </w:rPr>
              <w:br w:type="textWrapping"/>
            </w:r>
            <w:r>
              <w:rPr>
                <w:rFonts w:hint="eastAsia" w:ascii="宋体" w:hAnsi="宋体" w:eastAsia="宋体" w:cs="宋体"/>
                <w:b w:val="0"/>
                <w:bCs/>
                <w:i w:val="0"/>
                <w:color w:val="000000"/>
                <w:kern w:val="0"/>
                <w:sz w:val="21"/>
                <w:szCs w:val="21"/>
                <w:u w:val="none"/>
                <w:lang w:val="en-US" w:eastAsia="zh-CN" w:bidi="ar"/>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学时</w:t>
            </w:r>
          </w:p>
        </w:tc>
      </w:tr>
      <w:tr>
        <w:tblPrEx>
          <w:shd w:val="clear" w:color="auto" w:fill="auto"/>
          <w:tblCellMar>
            <w:top w:w="0" w:type="dxa"/>
            <w:left w:w="0" w:type="dxa"/>
            <w:bottom w:w="0" w:type="dxa"/>
            <w:right w:w="0" w:type="dxa"/>
          </w:tblCellMar>
        </w:tblPrEx>
        <w:trPr>
          <w:trHeight w:val="26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15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val="0"/>
                <w:bCs/>
                <w:i w:val="0"/>
                <w:color w:val="000000"/>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实</w:t>
            </w: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男马甲纸样设计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(1)树立工匠精神树让学生在步入工作岗位后体现出积极的价值取向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(1)熟悉男马甲纸样设计原理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(3)熟悉男马甲结构设计方法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(4)熟悉男马甲的毛板与排料基本原则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(1)熟练使用服装制图符号、术语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(2)能够完成男马甲纸样基础款绘制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(3)能够完成男马甲的毛板与排料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男礼服大衣纸样设计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(2)运用服装 CAD 和手工进行工业纸样设计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(1)树立工匠精神树让学生在步入工作岗位后体现出积极的价值取向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(1)熟悉男大衣结构设计原理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(3)熟悉男大衣纸样设计方法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(4)了解双排扣戗驳领南礼服大衣纸样绘制注意事项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(2)能够完成西装制版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(3)能够完成双排扣戗驳领南礼服大衣纸样绘制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旗袍纸样设计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(1)促进学生树立高尚的职业理想，并时刻保持积极、正向的职业态度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(1)了解旗袍的历史和文化背景，深入旗袍所蕴含的内涵和意义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(2)熟悉旗袍的基本结构特点和设计原理，各种不同款式和变化的设计细节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(3)熟悉旗袍制作所使用的面料、辅料和制作工艺，如何根据不同需求选择合适的材料和工艺</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(1)能够完成旗袍制版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(2)具备测量和绘制旗袍的能力，根据客户需求进行定制化设计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中山装纸样设计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(1)促进学生树立高尚的职业理想，并时刻保持积极、正向的职业态度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(1)熟悉中山装基本知识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(2)掌握中山装纸样设计原理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(4)掌握中山装纸样设计方法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(5)掌握中山装的毛板与排料基本原则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(1)熟练使用服装制图符号、术语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(2)能够完成中山装纸样基础款绘制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(3)能够完成中山装的毛板与排料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10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礼服纸样设计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(2)服装结构的基本知识和技能，能够设计出符合设计要求的服装结构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(1)提升学生的审美能力，增强学生在服装设计方面的敏感度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(2)增强文化素养和综合素质，深入了解服装设计的艺术和文化背景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(1)熟悉礼服基本知识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(2)掌握基础款礼服纸样设计原理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(3)掌握时尚款礼服纸样设计原理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(4)掌握基础款礼服纸样设计方法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(5)掌握时尚款礼服纸样设计方法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(6)掌握礼服毛板处理与排料基本原则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(1)能够完成时尚款礼服纸样设计与绘制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(2)能够完成基础款礼服纸样设计与绘制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(3)能够完成礼服的毛板处理与排料</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2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下装常见疵病分析与样板修正</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(2)服装结构的基本知识和技能，能够设计出符合设计要求的服装结构</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(1)培养学生的文化自觉和自信，让他们深入了解并传承中华优秀传统文化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(2)增强文化素养和综合素质，深入了解服装设计的艺术和文化背景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(1)熟悉前兜裆疵病分析方法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(2)熟悉后兜裆疵病分析方法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(3)熟悉臀部紧绷分析方法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(4)了解胯部斜皱褶分析方法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(5)了解后裤片疵病分析方法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(6)了解其他部分疵病分析方法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(1)能够完成前兜裆疵病样板修正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(2)能够完成后兜裆疵病样板修正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(3)能够完成臀部紧绷样板修正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(4)能够完成胯部斜皱褶样板修正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(5)能够完成后裤片疵病样板修正</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14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4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上装常见疵病分析与样板修正</w:t>
            </w:r>
          </w:p>
        </w:tc>
        <w:tc>
          <w:tcPr>
            <w:tcW w:w="1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(1)制版标示符合工 业样板的要求、完整准确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(2)能够快速修正样板的能力</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(1)提高生产效率、保证产品质量、降低生产成本、优化产品设计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(2)促进生产的标准化和规范化。</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(1)熟悉止口疵病分析方法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(2)熟悉领子疵病分析方法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(3)熟悉袖子疵病分析方法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(4)了解领尖反翘分析方法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(5)了解前后片疵病分析方法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(6)了解上装其他部分疵病分析方法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(1)止口疵病样板修正方法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(2)能够完成领子疵病样板修正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(3)能够完成袖子样板修正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(4)能够完成领尖样板修正方法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(5)能够完成前后片样板修正</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800"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5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r>
    </w:tbl>
    <w:p>
      <w:pPr>
        <w:ind w:firstLine="454"/>
      </w:pPr>
    </w:p>
    <w:p>
      <w:pPr>
        <w:ind w:firstLine="454"/>
      </w:pPr>
      <w:r>
        <w:rPr>
          <w:rFonts w:hint="eastAsia"/>
        </w:rPr>
        <w:t>六、考核标准与方式设计</w:t>
      </w:r>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275"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应会</w:t>
            </w:r>
          </w:p>
        </w:tc>
      </w:tr>
      <w:tr>
        <w:tblPrEx>
          <w:shd w:val="clear" w:color="auto" w:fill="auto"/>
          <w:tblCellMar>
            <w:top w:w="0" w:type="dxa"/>
            <w:left w:w="0" w:type="dxa"/>
            <w:bottom w:w="0" w:type="dxa"/>
            <w:right w:w="0" w:type="dxa"/>
          </w:tblCellMar>
        </w:tblPrEx>
        <w:trPr>
          <w:trHeight w:val="260"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4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男马甲纸样设计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(1)男马甲纸样设计原理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(3)男马甲结构设计方法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(4)男马甲的毛板与排料基本原则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(1)熟练使用服装制图符号、术语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(2)男马甲纸样基础款绘制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(3)男马甲的毛板与排料</w:t>
            </w:r>
          </w:p>
        </w:tc>
      </w:tr>
      <w:tr>
        <w:tblPrEx>
          <w:tblCellMar>
            <w:top w:w="0" w:type="dxa"/>
            <w:left w:w="0" w:type="dxa"/>
            <w:bottom w:w="0" w:type="dxa"/>
            <w:right w:w="0" w:type="dxa"/>
          </w:tblCellMar>
        </w:tblPrEx>
        <w:trPr>
          <w:trHeight w:val="4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男礼服大衣纸样设计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(1)男大衣结构设计原理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(3)男大衣纸样设计方法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(4)双排扣戗驳领南礼服大衣纸样绘制注意事项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(2)西装制版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(3)双排扣戗驳领南礼服大衣纸样绘制</w:t>
            </w:r>
          </w:p>
        </w:tc>
      </w:tr>
      <w:tr>
        <w:tblPrEx>
          <w:tblCellMar>
            <w:top w:w="0" w:type="dxa"/>
            <w:left w:w="0" w:type="dxa"/>
            <w:bottom w:w="0" w:type="dxa"/>
            <w:right w:w="0" w:type="dxa"/>
          </w:tblCellMar>
        </w:tblPrEx>
        <w:trPr>
          <w:trHeight w:val="26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6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旗袍纸样设计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(1)旗袍的历史和文化背景，深入旗袍所蕴含的内涵和意义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(2)旗袍的基本结构特点和设计原理，各种不同款式和变化的设计细节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(3)旗袍制作所使用的面料、辅料和制作工艺，如何根据不同需求选择合适的材料和工艺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(1)旗袍制版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(2)具备测量和绘制旗袍的能力，根据客户需求进行定制化设计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(3)熟练掌握旗袍的制作工艺和技术，使用合适的材料和工具进行制作，掌握基本的缝纫技巧和操作手法</w:t>
            </w:r>
          </w:p>
        </w:tc>
      </w:tr>
      <w:tr>
        <w:tblPrEx>
          <w:shd w:val="clear" w:color="auto" w:fill="auto"/>
          <w:tblCellMar>
            <w:top w:w="0" w:type="dxa"/>
            <w:left w:w="0" w:type="dxa"/>
            <w:bottom w:w="0" w:type="dxa"/>
            <w:right w:w="0" w:type="dxa"/>
          </w:tblCellMar>
        </w:tblPrEx>
        <w:trPr>
          <w:trHeight w:val="26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6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中山装纸样设计</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(1)中山装基本知识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(2)中山装纸样设计原理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(3)术语及符号，所用的制图工具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(4)中山装纸样设计方法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(5)中山装的毛板与排料基本原则</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(1)熟练使用服装制图符号、术语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(2)中山装纸样基础款绘制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(3)中山装的毛板与排料</w:t>
            </w:r>
          </w:p>
        </w:tc>
      </w:tr>
      <w:tr>
        <w:tblPrEx>
          <w:shd w:val="clear" w:color="auto" w:fill="auto"/>
          <w:tblCellMar>
            <w:top w:w="0" w:type="dxa"/>
            <w:left w:w="0" w:type="dxa"/>
            <w:bottom w:w="0" w:type="dxa"/>
            <w:right w:w="0" w:type="dxa"/>
          </w:tblCellMar>
        </w:tblPrEx>
        <w:trPr>
          <w:trHeight w:val="6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礼服纸样设计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(1)礼服基本知识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(2)基础款礼服纸样设计原理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(3)时尚款礼服纸样设计原理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(4)基础款礼服纸样设计方法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(5)时尚款礼服纸样设计方法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(6)礼服毛板处理与排料基本原则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(1)时尚款礼服纸样设计与绘制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(2)基础款礼服纸样设计与绘制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(3)礼服的毛板处理与排料</w:t>
            </w:r>
          </w:p>
        </w:tc>
      </w:tr>
      <w:tr>
        <w:tblPrEx>
          <w:shd w:val="clear" w:color="auto" w:fill="auto"/>
          <w:tblCellMar>
            <w:top w:w="0" w:type="dxa"/>
            <w:left w:w="0" w:type="dxa"/>
            <w:bottom w:w="0" w:type="dxa"/>
            <w:right w:w="0" w:type="dxa"/>
          </w:tblCellMar>
        </w:tblPrEx>
        <w:trPr>
          <w:trHeight w:val="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下装常见疵病分析与样板修正</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(1)前兜裆疵病分析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(2)后兜裆疵病分析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(3)臀部紧绷分析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(4)胯部斜皱褶分析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(5)后裤片疵病分析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(6)其他部分疵病分析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(1)前兜裆疵病样板修正方法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(2)后兜裆疵病样板修正方法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(3)臀部紧绷样板修正方法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(4)胯部斜皱褶样板修正方法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(5)后裤片疵病样板修正方法</w:t>
            </w:r>
          </w:p>
        </w:tc>
      </w:tr>
      <w:tr>
        <w:tblPrEx>
          <w:tblCellMar>
            <w:top w:w="0" w:type="dxa"/>
            <w:left w:w="0" w:type="dxa"/>
            <w:bottom w:w="0" w:type="dxa"/>
            <w:right w:w="0" w:type="dxa"/>
          </w:tblCellMar>
        </w:tblPrEx>
        <w:trPr>
          <w:trHeight w:val="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上装常见疵病分析与样板修正</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(1)止口疵病分析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(2)领子疵病分析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(3)袖子疵病分析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(4)领尖反翘分析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(5)前后片疵病分析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(6)上装其他部分疵病分析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(1)止口疵病样板修正方法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(2)领子疵病样板修正方法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(3)袖子样板修正方法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(4)领尖样板修正方法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(5)前后片样板修正方法</w:t>
            </w:r>
          </w:p>
        </w:tc>
      </w:tr>
      <w:tr>
        <w:tblPrEx>
          <w:tblCellMar>
            <w:top w:w="0" w:type="dxa"/>
            <w:left w:w="0" w:type="dxa"/>
            <w:bottom w:w="0" w:type="dxa"/>
            <w:right w:w="0" w:type="dxa"/>
          </w:tblCellMar>
        </w:tblPrEx>
        <w:trPr>
          <w:trHeight w:val="7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bl>
    <w:p>
      <w:pPr>
        <w:ind w:firstLine="454"/>
        <w:rPr>
          <w:rFonts w:hint="eastAsia" w:eastAsia="宋体"/>
          <w:lang w:eastAsia="zh-CN"/>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p>
    <w:p>
      <w:pPr>
        <w:ind w:firstLine="454"/>
      </w:pPr>
      <w:r>
        <w:rPr>
          <w:rFonts w:hint="eastAsia"/>
        </w:rPr>
        <w:t>七、实施建议</w:t>
      </w:r>
    </w:p>
    <w:p>
      <w:pPr>
        <w:ind w:firstLine="454"/>
      </w:pPr>
      <w:r>
        <w:rPr>
          <w:rFonts w:hint="eastAsia"/>
        </w:rPr>
        <w:t>（一）教材编写与使用选择</w:t>
      </w:r>
    </w:p>
    <w:p>
      <w:pPr>
        <w:ind w:firstLine="454"/>
      </w:pPr>
      <w:r>
        <w:rPr>
          <w:rFonts w:hint="eastAsia"/>
        </w:rPr>
        <w:t>吴琼编著. 《服装结构设计》. 北京：中国纺织出版社, 2019.01.“十三五”职业教育部委级教材</w:t>
      </w:r>
    </w:p>
    <w:p>
      <w:pPr>
        <w:ind w:firstLine="454"/>
      </w:pPr>
      <w:r>
        <w:rPr>
          <w:rFonts w:hint="eastAsia"/>
          <w:lang w:val="en-US" w:eastAsia="zh-CN"/>
        </w:rPr>
        <w:t>参考教材</w:t>
      </w:r>
      <w:r>
        <w:rPr>
          <w:rFonts w:hint="eastAsia"/>
        </w:rPr>
        <w:t>：孙兆全. 成衣纸样与服装缝制工艺 第3版. 北京：中国纺织出版社, 2021.06.“十三五”部委级规划教材</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应用多媒体投影，电脑网络等教学资源辅助教学，帮助学生熟练掌握操作流程及操作技能，适当的进行现场观摩，紧密结合职业技能考证，实操项目的训练，紧密结合职业技能考证实训项目的训练，在实操过程中运用所学的知识技能对项目实施过程出现的问题进行分析，寻求解决方案，以提高学生的岗位适应能力，提升职业素养和职业道德，达到知识技能和态度的有机统一</w:t>
      </w:r>
    </w:p>
    <w:p>
      <w:pPr>
        <w:ind w:firstLine="454"/>
      </w:pPr>
      <w:r>
        <w:rPr>
          <w:rFonts w:hint="eastAsia"/>
          <w:lang w:eastAsia="zh-CN"/>
        </w:rPr>
        <w:t>（</w:t>
      </w:r>
      <w:r>
        <w:rPr>
          <w:rFonts w:hint="eastAsia"/>
          <w:lang w:val="en-US" w:eastAsia="zh-CN"/>
        </w:rPr>
        <w:t>三</w:t>
      </w:r>
      <w:r>
        <w:rPr>
          <w:rFonts w:hint="eastAsia"/>
          <w:lang w:eastAsia="zh-CN"/>
        </w:rPr>
        <w:t>）</w:t>
      </w:r>
      <w:r>
        <w:rPr>
          <w:rFonts w:hint="eastAsia"/>
        </w:rPr>
        <w:t>课程资源开发与利用</w:t>
      </w:r>
    </w:p>
    <w:p>
      <w:pPr>
        <w:ind w:firstLine="454"/>
      </w:pPr>
      <w:r>
        <w:rPr>
          <w:rFonts w:hint="eastAsia"/>
        </w:rPr>
        <w:t>在教学过程中，立足于加强学生实际操作能力的培养，通过，充分的利用本行业典型的品牌企业的资源，进行产学合作，建立实习实训基地，以满足学生的实训需要，并为学生的就业创造机会，注重实训指导书和实验实训教材的开发和运用，及其开发和利用网络课程资源。充分的利用电子数据，电子期刊数据库，数字图书馆教育网站和电子论坛等网上资源信息，不断的增加教师资源的品种，不断的提高教学资源的针对性。</w:t>
      </w:r>
    </w:p>
    <w:p>
      <w:pPr>
        <w:ind w:firstLine="454"/>
      </w:pPr>
      <w:r>
        <w:rPr>
          <w:rFonts w:hint="eastAsia"/>
        </w:rPr>
        <w:t>通过浏览网络精品课程，更有针对性地学习自己感兴趣的内容。</w:t>
      </w:r>
    </w:p>
    <w:p>
      <w:pPr>
        <w:ind w:firstLine="454"/>
        <w:rPr>
          <w:rFonts w:hint="eastAsia" w:eastAsia="宋体"/>
          <w:lang w:eastAsia="zh-CN"/>
        </w:rPr>
      </w:pPr>
      <w:r>
        <w:rPr>
          <w:rFonts w:hint="eastAsia"/>
        </w:rPr>
        <w:t>1.中国大学MOOC：女装结构设计https://www.icourse163.org/course/XPC-1205793810</w:t>
      </w:r>
    </w:p>
    <w:p>
      <w:pPr>
        <w:ind w:firstLine="454"/>
      </w:pPr>
      <w:r>
        <w:rPr>
          <w:rFonts w:hint="eastAsia"/>
        </w:rPr>
        <w:t>2.学银在线：服装结构设计 https://www.xueyinonline.com/detail/233190591</w:t>
      </w:r>
    </w:p>
    <w:p>
      <w:pPr>
        <w:ind w:firstLine="454"/>
      </w:pPr>
      <w:r>
        <w:rPr>
          <w:rFonts w:hint="eastAsia"/>
        </w:rPr>
        <w:t>3.学银在线：创意服装结构设计 https://www.xueyinonline.com/detail/228229702</w:t>
      </w:r>
    </w:p>
    <w:p>
      <w:pPr>
        <w:ind w:firstLine="454"/>
        <w:rPr>
          <w:rFonts w:hint="eastAsia" w:eastAsia="宋体"/>
          <w:lang w:eastAsia="zh-CN"/>
        </w:rPr>
      </w:pPr>
      <w:r>
        <w:rPr>
          <w:rFonts w:hint="eastAsia"/>
        </w:rPr>
        <w:t>4.中国大学MOOC：</w:t>
      </w:r>
      <w:r>
        <w:rPr>
          <w:rFonts w:hint="eastAsia"/>
          <w:lang w:val="en-US" w:eastAsia="zh-CN"/>
        </w:rPr>
        <w:t>一件衣服的诞生</w:t>
      </w:r>
      <w:r>
        <w:rPr>
          <w:rFonts w:hint="eastAsia"/>
        </w:rPr>
        <w:t>https://www.icourse163.org/course/HAUEEDU-1462104171</w:t>
      </w:r>
    </w:p>
    <w:p>
      <w:pPr>
        <w:ind w:firstLine="454"/>
        <w:rPr>
          <w:rFonts w:hint="eastAsia" w:eastAsia="宋体"/>
          <w:lang w:eastAsia="zh-CN"/>
        </w:rPr>
      </w:pPr>
      <w:r>
        <w:rPr>
          <w:rFonts w:hint="eastAsia"/>
        </w:rPr>
        <w:t>5.中国大学MOOC：服装结构设计基础 https://www.icourse163.org/course/ZSTU-1461576162</w:t>
      </w:r>
    </w:p>
    <w:p>
      <w:pPr>
        <w:ind w:firstLine="454"/>
        <w:rPr>
          <w:rFonts w:hint="eastAsia" w:eastAsia="宋体"/>
          <w:lang w:eastAsia="zh-CN"/>
        </w:rPr>
      </w:pPr>
      <w:r>
        <w:rPr>
          <w:rFonts w:hint="eastAsia"/>
        </w:rPr>
        <w:t>八、编制说明</w:t>
      </w:r>
    </w:p>
    <w:p>
      <w:pPr>
        <w:ind w:firstLine="454"/>
      </w:pPr>
      <w:r>
        <w:rPr>
          <w:rFonts w:hint="eastAsia"/>
        </w:rPr>
        <w:t>编写人：</w:t>
      </w:r>
      <w:r>
        <w:rPr>
          <w:rFonts w:hint="eastAsia"/>
          <w:lang w:val="en-US" w:eastAsia="zh-CN"/>
        </w:rPr>
        <w:t>程凤珍</w:t>
      </w:r>
      <w:r>
        <w:rPr>
          <w:rFonts w:hint="eastAsia"/>
        </w:rPr>
        <w:t xml:space="preserve">  </w:t>
      </w:r>
      <w:r>
        <w:rPr>
          <w:rFonts w:hint="eastAsia"/>
          <w:lang w:val="en-US" w:eastAsia="zh-CN"/>
        </w:rPr>
        <w:t>副教授</w:t>
      </w:r>
      <w:r>
        <w:rPr>
          <w:rFonts w:hint="eastAsia"/>
        </w:rPr>
        <w:t xml:space="preserve">  赣西科技职业学院应急管理与艺术设计学院</w:t>
      </w:r>
    </w:p>
    <w:p>
      <w:pPr>
        <w:ind w:firstLine="454"/>
      </w:pPr>
      <w:r>
        <w:rPr>
          <w:rFonts w:hint="eastAsia"/>
        </w:rPr>
        <w:t xml:space="preserve">审核人：李良松  教授  </w:t>
      </w:r>
      <w:r>
        <w:rPr>
          <w:rFonts w:hint="eastAsia"/>
          <w:lang w:val="en-US" w:eastAsia="zh-CN"/>
        </w:rPr>
        <w:t xml:space="preserve">  </w:t>
      </w:r>
      <w:r>
        <w:rPr>
          <w:rFonts w:hint="eastAsia"/>
        </w:rPr>
        <w:t xml:space="preserve">赣西科技职业学院应急管理与艺术设计学院 </w:t>
      </w:r>
    </w:p>
    <w:p>
      <w:pPr>
        <w:ind w:firstLine="454"/>
        <w:rPr>
          <w:rFonts w:hint="eastAsia"/>
        </w:rPr>
      </w:pPr>
      <w:r>
        <w:rPr>
          <w:rFonts w:hint="eastAsia"/>
        </w:rPr>
        <w:t>执行日：</w:t>
      </w:r>
      <w:r>
        <w:rPr>
          <w:rFonts w:hint="eastAsia"/>
          <w:lang w:eastAsia="zh-CN"/>
        </w:rPr>
        <w:t>本标准从2024年3月起执行</w:t>
      </w:r>
      <w:r>
        <w:rPr>
          <w:rFonts w:hint="eastAsia"/>
        </w:rPr>
        <w:t>。</w:t>
      </w:r>
    </w:p>
    <w:p>
      <w:pPr>
        <w:rPr>
          <w:rFonts w:hint="eastAsia"/>
        </w:rPr>
      </w:pPr>
      <w:r>
        <w:rPr>
          <w:rFonts w:hint="eastAsia"/>
        </w:rPr>
        <w:br w:type="page"/>
      </w:r>
    </w:p>
    <w:p>
      <w:pPr>
        <w:ind w:firstLine="454"/>
      </w:pPr>
      <w:bookmarkStart w:id="1" w:name="_GoBack"/>
      <w:bookmarkEnd w:id="1"/>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B029CE"/>
    <w:rsid w:val="04F47CC8"/>
    <w:rsid w:val="0B2C766D"/>
    <w:rsid w:val="0D267094"/>
    <w:rsid w:val="0F477209"/>
    <w:rsid w:val="1090453F"/>
    <w:rsid w:val="13F27A1A"/>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30C0252"/>
    <w:rsid w:val="27173710"/>
    <w:rsid w:val="284D1368"/>
    <w:rsid w:val="2B881832"/>
    <w:rsid w:val="2C2B3683"/>
    <w:rsid w:val="2C836567"/>
    <w:rsid w:val="2F634C98"/>
    <w:rsid w:val="2FD1167E"/>
    <w:rsid w:val="318E4980"/>
    <w:rsid w:val="335715E3"/>
    <w:rsid w:val="33B23743"/>
    <w:rsid w:val="349F4E09"/>
    <w:rsid w:val="37ED6C72"/>
    <w:rsid w:val="3801634D"/>
    <w:rsid w:val="397F73F1"/>
    <w:rsid w:val="3A933578"/>
    <w:rsid w:val="3B361965"/>
    <w:rsid w:val="3C7E2E74"/>
    <w:rsid w:val="42781349"/>
    <w:rsid w:val="44111519"/>
    <w:rsid w:val="44581671"/>
    <w:rsid w:val="48093144"/>
    <w:rsid w:val="4A8930AF"/>
    <w:rsid w:val="4E195F1D"/>
    <w:rsid w:val="4F7905D1"/>
    <w:rsid w:val="527C510E"/>
    <w:rsid w:val="56562F98"/>
    <w:rsid w:val="58966C0D"/>
    <w:rsid w:val="5E15111B"/>
    <w:rsid w:val="5FBB3F65"/>
    <w:rsid w:val="60F125FD"/>
    <w:rsid w:val="61EB04C1"/>
    <w:rsid w:val="63804BA4"/>
    <w:rsid w:val="65594967"/>
    <w:rsid w:val="662F23B5"/>
    <w:rsid w:val="695063C7"/>
    <w:rsid w:val="6AD077A7"/>
    <w:rsid w:val="6BB80929"/>
    <w:rsid w:val="6C29094A"/>
    <w:rsid w:val="6D161665"/>
    <w:rsid w:val="6D5B17BF"/>
    <w:rsid w:val="6EED6302"/>
    <w:rsid w:val="71AC72D9"/>
    <w:rsid w:val="72942FF3"/>
    <w:rsid w:val="72AF5F7B"/>
    <w:rsid w:val="72C64246"/>
    <w:rsid w:val="752605E7"/>
    <w:rsid w:val="75DF5721"/>
    <w:rsid w:val="77470352"/>
    <w:rsid w:val="780040FD"/>
    <w:rsid w:val="7AB86F1A"/>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1</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2023-12-06T03:20:46Z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